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9B" w:rsidRDefault="001E589B" w:rsidP="001E589B">
      <w:r w:rsidRPr="00DE54E9">
        <w:rPr>
          <w:szCs w:val="24"/>
        </w:rPr>
        <w:t>Na temelju članka</w:t>
      </w:r>
      <w:r>
        <w:t xml:space="preserve"> 20. Zakona o financijskom poslovanju i računovodstvu neprofitnih organizacija (Nar. nov., br. 121/14.) donosim </w:t>
      </w:r>
    </w:p>
    <w:p w:rsidR="001E589B" w:rsidRDefault="001E589B" w:rsidP="001E589B">
      <w:pPr>
        <w:jc w:val="center"/>
        <w:rPr>
          <w:b/>
        </w:rPr>
      </w:pPr>
    </w:p>
    <w:p w:rsidR="001E589B" w:rsidRPr="00330BF1" w:rsidRDefault="001E589B" w:rsidP="001E589B">
      <w:pPr>
        <w:jc w:val="center"/>
        <w:rPr>
          <w:b/>
        </w:rPr>
      </w:pPr>
      <w:bookmarkStart w:id="0" w:name="_GoBack"/>
      <w:bookmarkEnd w:id="0"/>
      <w:r w:rsidRPr="00330BF1">
        <w:rPr>
          <w:b/>
        </w:rPr>
        <w:t>Odluku o godišnjem popisu imovine i obveza na dan 31.12.201</w:t>
      </w:r>
      <w:r>
        <w:rPr>
          <w:b/>
        </w:rPr>
        <w:t>9</w:t>
      </w:r>
      <w:r w:rsidRPr="00330BF1">
        <w:rPr>
          <w:b/>
        </w:rPr>
        <w:t>. i imenovanju popisnih povjerenstava</w:t>
      </w:r>
    </w:p>
    <w:p w:rsidR="001E589B" w:rsidRDefault="001E589B" w:rsidP="001E589B">
      <w:pPr>
        <w:rPr>
          <w:b/>
          <w:i/>
          <w:u w:val="single"/>
        </w:rPr>
      </w:pPr>
    </w:p>
    <w:p w:rsidR="001E589B" w:rsidRDefault="001E589B" w:rsidP="001E589B">
      <w:pPr>
        <w:pStyle w:val="Odlomakpopisa"/>
        <w:numPr>
          <w:ilvl w:val="0"/>
          <w:numId w:val="1"/>
        </w:numPr>
      </w:pPr>
      <w:r w:rsidRPr="00311FB2">
        <w:t>Sa stanjem na dan 31.prosinca 201</w:t>
      </w:r>
      <w:r>
        <w:t>9</w:t>
      </w:r>
      <w:r w:rsidRPr="00311FB2">
        <w:t>. potrebno je izvršiti sveobuhvatni popis imovine i obveza Udruge.</w:t>
      </w:r>
    </w:p>
    <w:p w:rsidR="001E589B" w:rsidRDefault="001E589B" w:rsidP="001E589B">
      <w:pPr>
        <w:pStyle w:val="Odlomakpopisa"/>
        <w:numPr>
          <w:ilvl w:val="0"/>
          <w:numId w:val="1"/>
        </w:numPr>
      </w:pPr>
      <w:r w:rsidRPr="00311FB2">
        <w:t>Popisom treba utvrditi stanje:</w:t>
      </w:r>
    </w:p>
    <w:p w:rsidR="001E589B" w:rsidRDefault="001E589B" w:rsidP="001E589B">
      <w:pPr>
        <w:pStyle w:val="Odlomakpopisa"/>
        <w:numPr>
          <w:ilvl w:val="1"/>
          <w:numId w:val="1"/>
        </w:numPr>
      </w:pPr>
      <w:r>
        <w:t>Dugotrajne i kratkotrajne nefinancijske imovine</w:t>
      </w:r>
    </w:p>
    <w:p w:rsidR="001E589B" w:rsidRDefault="001E589B" w:rsidP="001E589B">
      <w:pPr>
        <w:pStyle w:val="Odlomakpopisa"/>
        <w:numPr>
          <w:ilvl w:val="1"/>
          <w:numId w:val="1"/>
        </w:numPr>
      </w:pPr>
      <w:r>
        <w:t>Financijske imovine</w:t>
      </w:r>
    </w:p>
    <w:p w:rsidR="001E589B" w:rsidRDefault="001E589B" w:rsidP="001E589B">
      <w:pPr>
        <w:pStyle w:val="Odlomakpopisa"/>
        <w:numPr>
          <w:ilvl w:val="1"/>
          <w:numId w:val="1"/>
        </w:numPr>
      </w:pPr>
      <w:r>
        <w:t xml:space="preserve">Potraživanja </w:t>
      </w:r>
    </w:p>
    <w:p w:rsidR="001E589B" w:rsidRDefault="001E589B" w:rsidP="001E589B">
      <w:pPr>
        <w:pStyle w:val="Odlomakpopisa"/>
        <w:numPr>
          <w:ilvl w:val="1"/>
          <w:numId w:val="1"/>
        </w:numPr>
      </w:pPr>
      <w:r>
        <w:t>Obveza</w:t>
      </w:r>
    </w:p>
    <w:p w:rsidR="001E589B" w:rsidRDefault="001E589B" w:rsidP="001E589B">
      <w:pPr>
        <w:pStyle w:val="Odlomakpopisa"/>
        <w:numPr>
          <w:ilvl w:val="0"/>
          <w:numId w:val="1"/>
        </w:numPr>
      </w:pPr>
      <w:r>
        <w:t>Za organizaciju i obavljanje popisa imenuje se popisno povjerenstvo sljedećeg sastava: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4171"/>
      </w:tblGrid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IME I PREZIME</w:t>
            </w: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FUNKCIJA</w:t>
            </w:r>
          </w:p>
        </w:tc>
      </w:tr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Predsjednik komisije</w:t>
            </w:r>
          </w:p>
        </w:tc>
      </w:tr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Član komisije</w:t>
            </w:r>
          </w:p>
        </w:tc>
      </w:tr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Član komisije</w:t>
            </w:r>
          </w:p>
        </w:tc>
      </w:tr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Zamjenik predsjednika komisije</w:t>
            </w:r>
          </w:p>
        </w:tc>
      </w:tr>
      <w:tr w:rsidR="001E589B" w:rsidRPr="00FD6769" w:rsidTr="004718D5">
        <w:tc>
          <w:tcPr>
            <w:tcW w:w="4267" w:type="dxa"/>
          </w:tcPr>
          <w:p w:rsidR="001E589B" w:rsidRPr="00FD6769" w:rsidRDefault="001E589B" w:rsidP="004718D5">
            <w:pPr>
              <w:spacing w:after="0" w:line="240" w:lineRule="auto"/>
            </w:pPr>
          </w:p>
        </w:tc>
        <w:tc>
          <w:tcPr>
            <w:tcW w:w="4301" w:type="dxa"/>
          </w:tcPr>
          <w:p w:rsidR="001E589B" w:rsidRPr="00FD6769" w:rsidRDefault="001E589B" w:rsidP="004718D5">
            <w:pPr>
              <w:spacing w:after="0" w:line="240" w:lineRule="auto"/>
            </w:pPr>
            <w:r w:rsidRPr="00FD6769">
              <w:t>Zamjenik člana komisije</w:t>
            </w:r>
          </w:p>
        </w:tc>
      </w:tr>
    </w:tbl>
    <w:p w:rsidR="001E589B" w:rsidRDefault="001E589B" w:rsidP="001E589B">
      <w:pPr>
        <w:pStyle w:val="Odlomakpopisa"/>
        <w:numPr>
          <w:ilvl w:val="0"/>
          <w:numId w:val="1"/>
        </w:numPr>
      </w:pPr>
      <w:r>
        <w:t>Popis će se  provoditi od 16. do 28. prosinca 2019. u prostorijama Udruge.</w:t>
      </w:r>
    </w:p>
    <w:p w:rsidR="001E589B" w:rsidRDefault="001E589B" w:rsidP="001E589B">
      <w:pPr>
        <w:pStyle w:val="Odlomakpopisa"/>
        <w:numPr>
          <w:ilvl w:val="0"/>
          <w:numId w:val="1"/>
        </w:numPr>
      </w:pPr>
      <w:r>
        <w:t>Za organizaciju popisa, izradu uputa i nadzor nad zakonitošću rada povjerenstva zadužuje se predsjednik komisije.</w:t>
      </w:r>
    </w:p>
    <w:p w:rsidR="001E589B" w:rsidRDefault="001E589B" w:rsidP="001E589B">
      <w:pPr>
        <w:pStyle w:val="Odlomakpopisa"/>
        <w:numPr>
          <w:ilvl w:val="0"/>
          <w:numId w:val="1"/>
        </w:numPr>
      </w:pPr>
      <w:r>
        <w:t xml:space="preserve">Izvještaj na temelju potpisnih listi i vlastita zapažanja popisnog povjerenstva mora biti izrađen i dostavljen zakonskom predstavniku do 13. siječnja 2020. </w:t>
      </w:r>
    </w:p>
    <w:p w:rsidR="001E589B" w:rsidRDefault="001E589B" w:rsidP="001E589B">
      <w:r>
        <w:t xml:space="preserve">U Zagrebu, 06. prosinca 2019. </w:t>
      </w:r>
    </w:p>
    <w:p w:rsidR="001E589B" w:rsidRDefault="001E589B" w:rsidP="001E589B"/>
    <w:p w:rsidR="001E589B" w:rsidRDefault="001E589B" w:rsidP="001E589B">
      <w:r>
        <w:t xml:space="preserve">                                                                                                                                   Zakonski predstavnik</w:t>
      </w:r>
    </w:p>
    <w:p w:rsidR="001E589B" w:rsidRDefault="001E589B" w:rsidP="001E589B">
      <w:r>
        <w:t xml:space="preserve">                                                                                                                                                  M.P.</w:t>
      </w:r>
    </w:p>
    <w:p w:rsidR="00895A05" w:rsidRDefault="001E589B"/>
    <w:sectPr w:rsidR="0089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0161"/>
    <w:multiLevelType w:val="multilevel"/>
    <w:tmpl w:val="1E3E8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B"/>
    <w:rsid w:val="001E589B"/>
    <w:rsid w:val="004B2311"/>
    <w:rsid w:val="00C56095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D85"/>
  <w15:chartTrackingRefBased/>
  <w15:docId w15:val="{3BA6F5CA-0A08-4CBA-B102-37E0875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9B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Milcic</dc:creator>
  <cp:keywords/>
  <dc:description/>
  <cp:lastModifiedBy>Ivica Milcic</cp:lastModifiedBy>
  <cp:revision>1</cp:revision>
  <dcterms:created xsi:type="dcterms:W3CDTF">2019-11-24T12:42:00Z</dcterms:created>
  <dcterms:modified xsi:type="dcterms:W3CDTF">2019-11-24T12:43:00Z</dcterms:modified>
</cp:coreProperties>
</file>